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AE1F" w14:textId="77777777" w:rsidR="00C70063" w:rsidRPr="00C70063" w:rsidRDefault="00C70063" w:rsidP="00C70063">
      <w:pPr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</w:pPr>
      <w:r w:rsidRPr="00C70063">
        <w:rPr>
          <w:rFonts w:ascii="Calibri" w:eastAsia="Calibri" w:hAnsi="Calibri" w:cs="Times New Roman"/>
          <w:sz w:val="22"/>
          <w:szCs w:val="22"/>
        </w:rPr>
        <w:t xml:space="preserve">                                   </w:t>
      </w:r>
      <w:r w:rsidRPr="00C70063"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  <w:t xml:space="preserve">MINUTAS DE DECLARACION </w:t>
      </w:r>
      <w:proofErr w:type="spellStart"/>
      <w:r w:rsidRPr="00C70063"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  <w:t>N°</w:t>
      </w:r>
      <w:proofErr w:type="spellEnd"/>
      <w:r w:rsidRPr="00C70063"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  <w:t xml:space="preserve"> 20/2024-C.D.T. </w:t>
      </w:r>
    </w:p>
    <w:p w14:paraId="09ABD6E6" w14:textId="77777777" w:rsidR="00C70063" w:rsidRPr="00C70063" w:rsidRDefault="00C70063" w:rsidP="00C70063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(Ref.: Declarar de Interés Cultural y Educación al Encuentro “Maestro del Asado”)  </w:t>
      </w:r>
    </w:p>
    <w:p w14:paraId="205FDDF1" w14:textId="77777777" w:rsidR="00C70063" w:rsidRPr="00C70063" w:rsidRDefault="00C70063" w:rsidP="00C70063">
      <w:pPr>
        <w:rPr>
          <w:rFonts w:ascii="Calibri" w:eastAsia="Calibri" w:hAnsi="Calibri" w:cs="Times New Roman"/>
          <w:sz w:val="22"/>
          <w:szCs w:val="22"/>
        </w:rPr>
      </w:pPr>
    </w:p>
    <w:p w14:paraId="18D23CB9" w14:textId="77777777" w:rsidR="00C70063" w:rsidRPr="00C70063" w:rsidRDefault="00C70063" w:rsidP="00C70063">
      <w:pPr>
        <w:rPr>
          <w:rFonts w:ascii="Calibri" w:eastAsia="Calibri" w:hAnsi="Calibri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>VISTO</w:t>
      </w:r>
      <w:r w:rsidRPr="00C70063">
        <w:rPr>
          <w:rFonts w:ascii="Calibri" w:eastAsia="Calibri" w:hAnsi="Calibri" w:cs="Times New Roman"/>
          <w:sz w:val="22"/>
          <w:szCs w:val="22"/>
        </w:rPr>
        <w:t>:</w:t>
      </w:r>
    </w:p>
    <w:p w14:paraId="54703456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 Las facultades que confiere la Ley Orgánica de los municipios </w:t>
      </w:r>
      <w:proofErr w:type="spellStart"/>
      <w:r w:rsidRPr="00C70063">
        <w:rPr>
          <w:rFonts w:ascii="Times New Roman" w:eastAsia="Calibri" w:hAnsi="Times New Roman" w:cs="Times New Roman"/>
          <w:sz w:val="22"/>
          <w:szCs w:val="22"/>
        </w:rPr>
        <w:t>N°</w:t>
      </w:r>
      <w:proofErr w:type="spellEnd"/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4466/89 como así también los expresados en el Reglamento Interno del Consejo Deliberante. </w:t>
      </w:r>
    </w:p>
    <w:p w14:paraId="6F94AABF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El folio </w:t>
      </w:r>
      <w:proofErr w:type="spellStart"/>
      <w:r w:rsidRPr="00C70063">
        <w:rPr>
          <w:rFonts w:ascii="Times New Roman" w:eastAsia="Calibri" w:hAnsi="Times New Roman" w:cs="Times New Roman"/>
          <w:sz w:val="22"/>
          <w:szCs w:val="22"/>
        </w:rPr>
        <w:t>N°</w:t>
      </w:r>
      <w:proofErr w:type="spellEnd"/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109/24 presentado por el Sr. Eduardo Escobar en calidad de coordinador de la Red Cocinero Popular</w:t>
      </w:r>
    </w:p>
    <w:p w14:paraId="3567439E" w14:textId="77777777" w:rsidR="00C70063" w:rsidRPr="00C70063" w:rsidRDefault="00C70063" w:rsidP="00C70063">
      <w:pPr>
        <w:rPr>
          <w:rFonts w:ascii="Calibri" w:eastAsia="Calibri" w:hAnsi="Calibri" w:cs="Times New Roman"/>
          <w:sz w:val="22"/>
          <w:szCs w:val="22"/>
        </w:rPr>
      </w:pPr>
    </w:p>
    <w:p w14:paraId="5599E355" w14:textId="77777777" w:rsidR="00C70063" w:rsidRPr="00C70063" w:rsidRDefault="00C70063" w:rsidP="00C70063">
      <w:pPr>
        <w:rPr>
          <w:rFonts w:ascii="Calibri" w:eastAsia="Calibri" w:hAnsi="Calibri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>CONSIDERANDO</w:t>
      </w:r>
      <w:r w:rsidRPr="00C70063">
        <w:rPr>
          <w:rFonts w:ascii="Calibri" w:eastAsia="Calibri" w:hAnsi="Calibri" w:cs="Times New Roman"/>
          <w:sz w:val="22"/>
          <w:szCs w:val="22"/>
        </w:rPr>
        <w:t xml:space="preserve">: </w:t>
      </w:r>
    </w:p>
    <w:p w14:paraId="0BB3130B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Que la Red de Cocinero y Cocinero Populares de Tilcara viene desarrollando actividades y eventos que enaltecen la gastronomía regional afianzando su esencia. </w:t>
      </w:r>
    </w:p>
    <w:p w14:paraId="6FEE3455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 Que las acciones que lleva a delante convoca a referentes regionales, nacionales e internacionales para dar a conocer sobres académicas y populares de la Quebrada, de otras regiones y otros países. </w:t>
      </w:r>
    </w:p>
    <w:p w14:paraId="205A8895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   Que poner en valor los saberes de quienes trabajan por cultivar las tradiciones del saber popular enriquece el patrimonio cultural de los pueblos fortaleciendo la identidad y la riqueza de sus conocimientos.</w:t>
      </w:r>
    </w:p>
    <w:p w14:paraId="4C367E97" w14:textId="3DB82FB1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     Que es importante el acompañamiento a quienes trabajan en el fortalecimiento de estos saberes reconocido </w:t>
      </w:r>
      <w:r w:rsidRPr="00C70063">
        <w:rPr>
          <w:rFonts w:ascii="Times New Roman" w:eastAsia="Calibri" w:hAnsi="Times New Roman" w:cs="Times New Roman"/>
          <w:sz w:val="22"/>
          <w:szCs w:val="22"/>
        </w:rPr>
        <w:t>su trayectoria</w:t>
      </w: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, valorando sus conocimientos y destacado el trabajo que realizan para lograr esta riqueza a </w:t>
      </w:r>
      <w:r w:rsidRPr="00C70063">
        <w:rPr>
          <w:rFonts w:ascii="Times New Roman" w:eastAsia="Calibri" w:hAnsi="Times New Roman" w:cs="Times New Roman"/>
          <w:sz w:val="22"/>
          <w:szCs w:val="22"/>
        </w:rPr>
        <w:t>las nuevas generaciones</w:t>
      </w: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. </w:t>
      </w:r>
    </w:p>
    <w:p w14:paraId="61A3451D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      Que la gastronomía de una comunidad, de alguna manera, es el relato de la historia de una población y es un modo de expresión profundo de la esencia cultural. </w:t>
      </w:r>
    </w:p>
    <w:p w14:paraId="4F9F56B4" w14:textId="11F09544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     Que el encuentro </w:t>
      </w:r>
      <w:r w:rsidRPr="00C70063">
        <w:rPr>
          <w:rFonts w:ascii="Times New Roman" w:eastAsia="Calibri" w:hAnsi="Times New Roman" w:cs="Times New Roman"/>
          <w:sz w:val="22"/>
          <w:szCs w:val="22"/>
        </w:rPr>
        <w:t>“Maestro</w:t>
      </w: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del asado” contribuye al fortalecimiento de los servicios turísticos que se ofrecen en Tilcara en un fin de semana especial. </w:t>
      </w:r>
    </w:p>
    <w:p w14:paraId="2ECE2A2F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     Que el cuerpo legislativo de Tilcara reconoce y valora las diferentes actividades que lleva adelante la Red de Cocinero Populares </w:t>
      </w:r>
    </w:p>
    <w:p w14:paraId="36350B0A" w14:textId="77777777" w:rsidR="00C70063" w:rsidRPr="00C70063" w:rsidRDefault="00C70063" w:rsidP="00C70063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                                                          POR TODO ELLOS: </w:t>
      </w:r>
    </w:p>
    <w:p w14:paraId="2BF560CA" w14:textId="51D3A91C" w:rsidR="00C70063" w:rsidRPr="00C70063" w:rsidRDefault="00C70063" w:rsidP="00C70063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>EL HONORABLE</w:t>
      </w: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CONCEJO DELIBERANTE DE LA CIUDAD DE TILCARA, EN USO DE LAS ATRIBUCIONES QUE LE CONFIERE A LA LEY ORGANICA DE LOS </w:t>
      </w:r>
      <w:proofErr w:type="gramStart"/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MUNICIPIO  </w:t>
      </w:r>
      <w:proofErr w:type="spellStart"/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>N</w:t>
      </w:r>
      <w:proofErr w:type="gramEnd"/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>°</w:t>
      </w:r>
      <w:proofErr w:type="spellEnd"/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4499/89 SANCIONA LA MINUTAS DE DECLARACION </w:t>
      </w:r>
      <w:proofErr w:type="spellStart"/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>N°</w:t>
      </w:r>
      <w:proofErr w:type="spellEnd"/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20/2024 </w:t>
      </w:r>
    </w:p>
    <w:p w14:paraId="7F8EFD45" w14:textId="77777777" w:rsidR="00C70063" w:rsidRPr="00C70063" w:rsidRDefault="00C70063" w:rsidP="00C70063">
      <w:pPr>
        <w:rPr>
          <w:rFonts w:ascii="Calibri" w:eastAsia="Calibri" w:hAnsi="Calibri" w:cs="Times New Roman"/>
          <w:sz w:val="22"/>
          <w:szCs w:val="22"/>
        </w:rPr>
      </w:pPr>
    </w:p>
    <w:p w14:paraId="2B9742BE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>ARTICULO 1:</w:t>
      </w:r>
      <w:r w:rsidRPr="00C70063">
        <w:rPr>
          <w:rFonts w:ascii="Calibri" w:eastAsia="Calibri" w:hAnsi="Calibri" w:cs="Times New Roman"/>
          <w:sz w:val="22"/>
          <w:szCs w:val="22"/>
        </w:rPr>
        <w:t xml:space="preserve">  </w:t>
      </w: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Declárese de Interés cultural y educativa al Encuentro “Maestros del Asado” que se realizara los días 11 y 12 de octubre de 2024 en la ciudad de Tilcara. </w:t>
      </w:r>
    </w:p>
    <w:p w14:paraId="64E84478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>ARTICULO 2:</w:t>
      </w:r>
      <w:r w:rsidRPr="00C70063">
        <w:rPr>
          <w:rFonts w:ascii="Calibri" w:eastAsia="Calibri" w:hAnsi="Calibri" w:cs="Times New Roman"/>
          <w:sz w:val="22"/>
          <w:szCs w:val="22"/>
        </w:rPr>
        <w:t xml:space="preserve">  </w:t>
      </w: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El consejo deliberante de la ciudad de Tilcara hará la entrega de la presente minuta de declaración y Referente de la Red de cocinero y cocinera poniendo de manifiesto el valor educativo y cultural de estos eventos. </w:t>
      </w:r>
    </w:p>
    <w:p w14:paraId="3D979A71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lastRenderedPageBreak/>
        <w:t>ARTICULO 3:</w:t>
      </w:r>
      <w:r w:rsidRPr="00C70063">
        <w:rPr>
          <w:rFonts w:ascii="Calibri" w:eastAsia="Calibri" w:hAnsi="Calibri" w:cs="Times New Roman"/>
          <w:sz w:val="22"/>
          <w:szCs w:val="22"/>
        </w:rPr>
        <w:t xml:space="preserve"> </w:t>
      </w: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La presente Minuta de Declaración es el instrumento legislativo que reconoce también la participación de todas las personas que contribuyen a enriquecen los saberes académicos y populares. </w:t>
      </w:r>
    </w:p>
    <w:p w14:paraId="7C0CBBA3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b/>
          <w:bCs/>
          <w:sz w:val="22"/>
          <w:szCs w:val="22"/>
        </w:rPr>
        <w:t>ARTICULO 4</w:t>
      </w:r>
      <w:r w:rsidRPr="00C70063">
        <w:rPr>
          <w:rFonts w:ascii="Calibri" w:eastAsia="Calibri" w:hAnsi="Calibri" w:cs="Times New Roman"/>
          <w:sz w:val="22"/>
          <w:szCs w:val="22"/>
        </w:rPr>
        <w:t xml:space="preserve">: </w:t>
      </w: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De forma y demás efectos </w:t>
      </w:r>
    </w:p>
    <w:p w14:paraId="0F874D36" w14:textId="77777777" w:rsidR="00C70063" w:rsidRPr="00C70063" w:rsidRDefault="00C70063" w:rsidP="00C70063">
      <w:pPr>
        <w:rPr>
          <w:rFonts w:ascii="Times New Roman" w:eastAsia="Calibri" w:hAnsi="Times New Roman" w:cs="Times New Roman"/>
          <w:sz w:val="22"/>
          <w:szCs w:val="22"/>
        </w:rPr>
      </w:pPr>
      <w:r w:rsidRPr="00C70063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  Consejo Deliberante de Tilcara, 10 de octubre de 2024        </w:t>
      </w:r>
    </w:p>
    <w:p w14:paraId="54A9C0CC" w14:textId="77777777" w:rsidR="00C70063" w:rsidRPr="00C70063" w:rsidRDefault="00C70063" w:rsidP="00C70063">
      <w:pPr>
        <w:rPr>
          <w:rFonts w:ascii="Calibri" w:eastAsia="Calibri" w:hAnsi="Calibri" w:cs="Times New Roman"/>
          <w:sz w:val="22"/>
          <w:szCs w:val="22"/>
        </w:rPr>
      </w:pPr>
    </w:p>
    <w:p w14:paraId="0F562416" w14:textId="77777777" w:rsidR="00C70063" w:rsidRPr="00C70063" w:rsidRDefault="00C70063" w:rsidP="00C70063">
      <w:pPr>
        <w:rPr>
          <w:rFonts w:ascii="Calibri" w:eastAsia="Calibri" w:hAnsi="Calibri" w:cs="Times New Roman"/>
          <w:sz w:val="22"/>
          <w:szCs w:val="22"/>
        </w:rPr>
      </w:pPr>
      <w:r w:rsidRPr="00C70063">
        <w:rPr>
          <w:rFonts w:ascii="Calibri" w:eastAsia="Calibri" w:hAnsi="Calibri" w:cs="Times New Roman"/>
          <w:sz w:val="22"/>
          <w:szCs w:val="22"/>
        </w:rPr>
        <w:t xml:space="preserve">   </w:t>
      </w:r>
    </w:p>
    <w:p w14:paraId="0911C265" w14:textId="77777777" w:rsidR="00A0384B" w:rsidRPr="0095395E" w:rsidRDefault="00A0384B" w:rsidP="0095395E"/>
    <w:sectPr w:rsidR="00A0384B" w:rsidRPr="0095395E" w:rsidSect="001B60CA">
      <w:headerReference w:type="default" r:id="rId8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97745" w14:textId="77777777" w:rsidR="009E3657" w:rsidRDefault="009E3657" w:rsidP="00A90E61">
      <w:pPr>
        <w:spacing w:after="0" w:line="240" w:lineRule="auto"/>
      </w:pPr>
      <w:r>
        <w:separator/>
      </w:r>
    </w:p>
  </w:endnote>
  <w:endnote w:type="continuationSeparator" w:id="0">
    <w:p w14:paraId="4A59CBDC" w14:textId="77777777" w:rsidR="009E3657" w:rsidRDefault="009E3657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3CC81" w14:textId="77777777" w:rsidR="009E3657" w:rsidRDefault="009E3657" w:rsidP="00A90E61">
      <w:pPr>
        <w:spacing w:after="0" w:line="240" w:lineRule="auto"/>
      </w:pPr>
      <w:r>
        <w:separator/>
      </w:r>
    </w:p>
  </w:footnote>
  <w:footnote w:type="continuationSeparator" w:id="0">
    <w:p w14:paraId="45661B08" w14:textId="77777777" w:rsidR="009E3657" w:rsidRDefault="009E3657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4475" w14:textId="77777777" w:rsidR="004070C0" w:rsidRPr="00CF65D7" w:rsidRDefault="002A3E59" w:rsidP="004070C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7644921D" wp14:editId="3FA655ED">
          <wp:simplePos x="0" y="0"/>
          <wp:positionH relativeFrom="column">
            <wp:posOffset>4875530</wp:posOffset>
          </wp:positionH>
          <wp:positionV relativeFrom="paragraph">
            <wp:posOffset>-318770</wp:posOffset>
          </wp:positionV>
          <wp:extent cx="73279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C0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6B3B3472" wp14:editId="5957E0F7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0C0">
      <w:rPr>
        <w:b/>
      </w:rPr>
      <w:t xml:space="preserve">                                    </w:t>
    </w:r>
    <w:r w:rsidR="00CE0C55">
      <w:rPr>
        <w:b/>
      </w:rPr>
      <w:t xml:space="preserve">   </w:t>
    </w:r>
    <w:r w:rsidR="004070C0" w:rsidRPr="00CF65D7">
      <w:rPr>
        <w:b/>
      </w:rPr>
      <w:t>CONCEJO DELIBERANTE de la</w:t>
    </w:r>
    <w:r w:rsidR="004070C0">
      <w:rPr>
        <w:b/>
      </w:rPr>
      <w:t xml:space="preserve"> MU</w:t>
    </w:r>
    <w:r w:rsidR="004070C0" w:rsidRPr="00CF65D7">
      <w:rPr>
        <w:b/>
      </w:rPr>
      <w:t>NICIPALIDAD de TILCARA</w:t>
    </w:r>
  </w:p>
  <w:p w14:paraId="374BFE84" w14:textId="77777777" w:rsidR="004070C0" w:rsidRDefault="004070C0" w:rsidP="004070C0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796FE8C3" w14:textId="77777777" w:rsidR="004070C0" w:rsidRDefault="002A3E59" w:rsidP="002A3E59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 w:rsidR="00CE0C55">
      <w:rPr>
        <w:sz w:val="20"/>
        <w:szCs w:val="20"/>
      </w:rPr>
      <w:t xml:space="preserve">                  </w:t>
    </w:r>
    <w:r w:rsidR="004070C0" w:rsidRPr="002E7D29">
      <w:rPr>
        <w:sz w:val="20"/>
        <w:szCs w:val="20"/>
      </w:rPr>
      <w:t>Simón Bolívar 269 (4624) Tilcara – Provincia de Jujuy</w:t>
    </w:r>
  </w:p>
  <w:p w14:paraId="554186BC" w14:textId="77777777" w:rsidR="004070C0" w:rsidRDefault="002A3E59" w:rsidP="004070C0">
    <w:pPr>
      <w:pStyle w:val="Encabezado"/>
      <w:ind w:left="-709"/>
      <w:jc w:val="center"/>
      <w:rPr>
        <w:rFonts w:ascii="Arial" w:eastAsia="Georgia" w:hAnsi="Arial" w:cs="Arial"/>
        <w:b/>
      </w:rPr>
    </w:pPr>
    <w:r w:rsidRPr="00E160C9">
      <w:rPr>
        <w:b/>
        <w:sz w:val="18"/>
        <w:szCs w:val="18"/>
      </w:rPr>
      <w:t xml:space="preserve">         </w:t>
    </w:r>
    <w:r w:rsidR="00CE0C55" w:rsidRPr="00E160C9">
      <w:rPr>
        <w:b/>
        <w:sz w:val="18"/>
        <w:szCs w:val="18"/>
      </w:rPr>
      <w:t xml:space="preserve"> </w:t>
    </w:r>
    <w:r w:rsidRPr="00E160C9">
      <w:rPr>
        <w:b/>
        <w:sz w:val="18"/>
        <w:szCs w:val="18"/>
      </w:rPr>
      <w:t xml:space="preserve">“2025- Año del décimo aniversario del reconocimiento de la Bandera Nacional de la Libertad Civil como símbolo Patrio </w:t>
    </w:r>
    <w:proofErr w:type="spellStart"/>
    <w:proofErr w:type="gramStart"/>
    <w:r w:rsidRPr="00E160C9">
      <w:rPr>
        <w:b/>
        <w:sz w:val="18"/>
        <w:szCs w:val="18"/>
      </w:rPr>
      <w:t>Hist</w:t>
    </w:r>
    <w:r w:rsidR="00E160C9">
      <w:rPr>
        <w:b/>
        <w:sz w:val="18"/>
        <w:szCs w:val="18"/>
      </w:rPr>
      <w:t>orico</w:t>
    </w:r>
    <w:proofErr w:type="spellEnd"/>
    <w:r w:rsidR="00E160C9">
      <w:rPr>
        <w:b/>
        <w:sz w:val="18"/>
        <w:szCs w:val="18"/>
      </w:rPr>
      <w:t>”</w:t>
    </w:r>
    <w:r w:rsidR="004070C0" w:rsidRPr="00D86D36">
      <w:rPr>
        <w:rFonts w:cs="Times New Roman"/>
        <w:b/>
        <w:sz w:val="16"/>
        <w:szCs w:val="16"/>
      </w:rPr>
      <w:t xml:space="preserve">   </w:t>
    </w:r>
    <w:proofErr w:type="gramEnd"/>
    <w:r w:rsidR="004070C0" w:rsidRPr="00D86D36">
      <w:rPr>
        <w:rFonts w:cs="Times New Roman"/>
        <w:b/>
        <w:sz w:val="16"/>
        <w:szCs w:val="16"/>
      </w:rPr>
      <w:t xml:space="preserve">            </w:t>
    </w:r>
    <w:r w:rsidR="004070C0">
      <w:rPr>
        <w:rFonts w:cs="Times New Roman"/>
        <w:b/>
        <w:sz w:val="16"/>
        <w:szCs w:val="16"/>
      </w:rPr>
      <w:t xml:space="preserve">                 </w:t>
    </w:r>
    <w:r w:rsidR="004070C0" w:rsidRPr="00D86D36">
      <w:rPr>
        <w:rFonts w:cs="Times New Roman"/>
        <w:b/>
        <w:sz w:val="16"/>
        <w:szCs w:val="16"/>
      </w:rPr>
      <w:t xml:space="preserve"> </w:t>
    </w:r>
    <w:r w:rsidR="004070C0">
      <w:rPr>
        <w:rFonts w:ascii="Arial" w:eastAsia="Georgia" w:hAnsi="Arial" w:cs="Arial"/>
        <w:b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718E"/>
    <w:multiLevelType w:val="hybridMultilevel"/>
    <w:tmpl w:val="4D9CA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7A57"/>
    <w:multiLevelType w:val="multilevel"/>
    <w:tmpl w:val="4A9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E03"/>
    <w:multiLevelType w:val="hybridMultilevel"/>
    <w:tmpl w:val="229AC5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AC1"/>
    <w:multiLevelType w:val="hybridMultilevel"/>
    <w:tmpl w:val="35009D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64"/>
    <w:multiLevelType w:val="hybridMultilevel"/>
    <w:tmpl w:val="B9489854"/>
    <w:lvl w:ilvl="0" w:tplc="56D22D6A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6A2"/>
    <w:multiLevelType w:val="multilevel"/>
    <w:tmpl w:val="7F7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F2764"/>
    <w:multiLevelType w:val="multilevel"/>
    <w:tmpl w:val="C73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4E1B"/>
    <w:multiLevelType w:val="hybridMultilevel"/>
    <w:tmpl w:val="01AA57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29A"/>
    <w:multiLevelType w:val="multilevel"/>
    <w:tmpl w:val="280A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83BD4"/>
    <w:multiLevelType w:val="hybridMultilevel"/>
    <w:tmpl w:val="DEECC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341D"/>
    <w:multiLevelType w:val="multilevel"/>
    <w:tmpl w:val="F07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785E"/>
    <w:multiLevelType w:val="multilevel"/>
    <w:tmpl w:val="F3D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A3452"/>
    <w:multiLevelType w:val="multilevel"/>
    <w:tmpl w:val="D2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17CE"/>
    <w:multiLevelType w:val="multilevel"/>
    <w:tmpl w:val="F97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95E17"/>
    <w:multiLevelType w:val="multilevel"/>
    <w:tmpl w:val="A5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E46F1"/>
    <w:multiLevelType w:val="multilevel"/>
    <w:tmpl w:val="C0EC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6B87"/>
    <w:multiLevelType w:val="multilevel"/>
    <w:tmpl w:val="E14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82C2E"/>
    <w:multiLevelType w:val="multilevel"/>
    <w:tmpl w:val="426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F4DC9"/>
    <w:multiLevelType w:val="hybridMultilevel"/>
    <w:tmpl w:val="0B46ED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F0517"/>
    <w:multiLevelType w:val="hybridMultilevel"/>
    <w:tmpl w:val="D5942B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15B08"/>
    <w:multiLevelType w:val="hybridMultilevel"/>
    <w:tmpl w:val="170C8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27D27"/>
    <w:multiLevelType w:val="hybridMultilevel"/>
    <w:tmpl w:val="BD086B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F095A"/>
    <w:multiLevelType w:val="hybridMultilevel"/>
    <w:tmpl w:val="F334D478"/>
    <w:lvl w:ilvl="0" w:tplc="2C0A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9" w15:restartNumberingAfterBreak="0">
    <w:nsid w:val="7C65116D"/>
    <w:multiLevelType w:val="multilevel"/>
    <w:tmpl w:val="536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9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8"/>
  </w:num>
  <w:num w:numId="13">
    <w:abstractNumId w:val="14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5"/>
  </w:num>
  <w:num w:numId="21">
    <w:abstractNumId w:val="6"/>
  </w:num>
  <w:num w:numId="22">
    <w:abstractNumId w:val="26"/>
  </w:num>
  <w:num w:numId="23">
    <w:abstractNumId w:val="22"/>
  </w:num>
  <w:num w:numId="24">
    <w:abstractNumId w:val="1"/>
  </w:num>
  <w:num w:numId="25">
    <w:abstractNumId w:val="7"/>
  </w:num>
  <w:num w:numId="26">
    <w:abstractNumId w:val="11"/>
  </w:num>
  <w:num w:numId="27">
    <w:abstractNumId w:val="29"/>
  </w:num>
  <w:num w:numId="28">
    <w:abstractNumId w:val="24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063"/>
    <w:rsid w:val="000018AF"/>
    <w:rsid w:val="00025544"/>
    <w:rsid w:val="0006792F"/>
    <w:rsid w:val="00095A05"/>
    <w:rsid w:val="00096A70"/>
    <w:rsid w:val="00097A8F"/>
    <w:rsid w:val="000C0046"/>
    <w:rsid w:val="000C363F"/>
    <w:rsid w:val="000C3F3E"/>
    <w:rsid w:val="000D65E6"/>
    <w:rsid w:val="000E3939"/>
    <w:rsid w:val="000E4C1B"/>
    <w:rsid w:val="000E5B9D"/>
    <w:rsid w:val="000F0B9D"/>
    <w:rsid w:val="000F4871"/>
    <w:rsid w:val="000F6DBA"/>
    <w:rsid w:val="001042F7"/>
    <w:rsid w:val="00112A2D"/>
    <w:rsid w:val="00125446"/>
    <w:rsid w:val="00134717"/>
    <w:rsid w:val="00162CF9"/>
    <w:rsid w:val="00166B92"/>
    <w:rsid w:val="00177224"/>
    <w:rsid w:val="001779F4"/>
    <w:rsid w:val="0018060E"/>
    <w:rsid w:val="00185142"/>
    <w:rsid w:val="00191187"/>
    <w:rsid w:val="001B1BCB"/>
    <w:rsid w:val="001B5F55"/>
    <w:rsid w:val="001B60CA"/>
    <w:rsid w:val="001C01B3"/>
    <w:rsid w:val="001C40C9"/>
    <w:rsid w:val="001D3FA8"/>
    <w:rsid w:val="00223602"/>
    <w:rsid w:val="002366A1"/>
    <w:rsid w:val="002471B4"/>
    <w:rsid w:val="00250DD7"/>
    <w:rsid w:val="00250F57"/>
    <w:rsid w:val="00274325"/>
    <w:rsid w:val="002A3E59"/>
    <w:rsid w:val="002A48A5"/>
    <w:rsid w:val="002A7828"/>
    <w:rsid w:val="002B7C4F"/>
    <w:rsid w:val="002D1BFD"/>
    <w:rsid w:val="002D440A"/>
    <w:rsid w:val="002D7B8D"/>
    <w:rsid w:val="002F627E"/>
    <w:rsid w:val="002F7C31"/>
    <w:rsid w:val="00323285"/>
    <w:rsid w:val="00333B6F"/>
    <w:rsid w:val="00340187"/>
    <w:rsid w:val="00357500"/>
    <w:rsid w:val="00375E8E"/>
    <w:rsid w:val="003814BF"/>
    <w:rsid w:val="00382D28"/>
    <w:rsid w:val="00394EA5"/>
    <w:rsid w:val="00396F3E"/>
    <w:rsid w:val="003A05A7"/>
    <w:rsid w:val="003B5936"/>
    <w:rsid w:val="003B5A2A"/>
    <w:rsid w:val="003D53F2"/>
    <w:rsid w:val="003E2298"/>
    <w:rsid w:val="003E3B96"/>
    <w:rsid w:val="004070C0"/>
    <w:rsid w:val="004102DF"/>
    <w:rsid w:val="00420913"/>
    <w:rsid w:val="004276BE"/>
    <w:rsid w:val="00430AC1"/>
    <w:rsid w:val="0043335F"/>
    <w:rsid w:val="004347FA"/>
    <w:rsid w:val="004376F4"/>
    <w:rsid w:val="00442453"/>
    <w:rsid w:val="00442AFD"/>
    <w:rsid w:val="00451133"/>
    <w:rsid w:val="00461458"/>
    <w:rsid w:val="00474995"/>
    <w:rsid w:val="00484F6F"/>
    <w:rsid w:val="004A3595"/>
    <w:rsid w:val="004A7FCA"/>
    <w:rsid w:val="004B5A61"/>
    <w:rsid w:val="004B6953"/>
    <w:rsid w:val="004D0F02"/>
    <w:rsid w:val="004F510C"/>
    <w:rsid w:val="00511CDF"/>
    <w:rsid w:val="00513305"/>
    <w:rsid w:val="00517C55"/>
    <w:rsid w:val="00531EE9"/>
    <w:rsid w:val="00535340"/>
    <w:rsid w:val="0055492B"/>
    <w:rsid w:val="0056483F"/>
    <w:rsid w:val="005751FB"/>
    <w:rsid w:val="00580767"/>
    <w:rsid w:val="00585008"/>
    <w:rsid w:val="005975EC"/>
    <w:rsid w:val="005A3946"/>
    <w:rsid w:val="005A666D"/>
    <w:rsid w:val="005B2161"/>
    <w:rsid w:val="005B3353"/>
    <w:rsid w:val="005B594B"/>
    <w:rsid w:val="005B78E1"/>
    <w:rsid w:val="005C4438"/>
    <w:rsid w:val="005D1292"/>
    <w:rsid w:val="005D5758"/>
    <w:rsid w:val="006016D6"/>
    <w:rsid w:val="006019B9"/>
    <w:rsid w:val="00605C14"/>
    <w:rsid w:val="006411B5"/>
    <w:rsid w:val="006512EE"/>
    <w:rsid w:val="006550E1"/>
    <w:rsid w:val="00666596"/>
    <w:rsid w:val="00674AC0"/>
    <w:rsid w:val="00680CE2"/>
    <w:rsid w:val="00695707"/>
    <w:rsid w:val="006A382A"/>
    <w:rsid w:val="006C0977"/>
    <w:rsid w:val="006C15A9"/>
    <w:rsid w:val="006D2849"/>
    <w:rsid w:val="006D72BE"/>
    <w:rsid w:val="006E2BDE"/>
    <w:rsid w:val="006F41A3"/>
    <w:rsid w:val="006F6360"/>
    <w:rsid w:val="00700299"/>
    <w:rsid w:val="0070080A"/>
    <w:rsid w:val="0071649E"/>
    <w:rsid w:val="00722EC7"/>
    <w:rsid w:val="00723CC7"/>
    <w:rsid w:val="007438BA"/>
    <w:rsid w:val="007460BB"/>
    <w:rsid w:val="00764700"/>
    <w:rsid w:val="00765D8A"/>
    <w:rsid w:val="00766CCD"/>
    <w:rsid w:val="00770D71"/>
    <w:rsid w:val="00783080"/>
    <w:rsid w:val="007A2801"/>
    <w:rsid w:val="007B0924"/>
    <w:rsid w:val="007B16CC"/>
    <w:rsid w:val="007C55EA"/>
    <w:rsid w:val="007D52BC"/>
    <w:rsid w:val="007F0F15"/>
    <w:rsid w:val="00806C02"/>
    <w:rsid w:val="00837C4D"/>
    <w:rsid w:val="00870717"/>
    <w:rsid w:val="00872235"/>
    <w:rsid w:val="0089323E"/>
    <w:rsid w:val="008A00F3"/>
    <w:rsid w:val="008A2331"/>
    <w:rsid w:val="008A7CD8"/>
    <w:rsid w:val="008B0C37"/>
    <w:rsid w:val="008B4AD1"/>
    <w:rsid w:val="008C0654"/>
    <w:rsid w:val="008D378E"/>
    <w:rsid w:val="008E7B11"/>
    <w:rsid w:val="008F1789"/>
    <w:rsid w:val="008F2AE9"/>
    <w:rsid w:val="008F452F"/>
    <w:rsid w:val="008F5E7A"/>
    <w:rsid w:val="008F62F4"/>
    <w:rsid w:val="009047B4"/>
    <w:rsid w:val="00912A26"/>
    <w:rsid w:val="009140FF"/>
    <w:rsid w:val="00934B86"/>
    <w:rsid w:val="0095395E"/>
    <w:rsid w:val="00967111"/>
    <w:rsid w:val="00973787"/>
    <w:rsid w:val="0099648E"/>
    <w:rsid w:val="009A08F4"/>
    <w:rsid w:val="009B36D3"/>
    <w:rsid w:val="009C5C2C"/>
    <w:rsid w:val="009E3657"/>
    <w:rsid w:val="009F1961"/>
    <w:rsid w:val="00A0384B"/>
    <w:rsid w:val="00A0699B"/>
    <w:rsid w:val="00A07ADC"/>
    <w:rsid w:val="00A102FA"/>
    <w:rsid w:val="00A122EA"/>
    <w:rsid w:val="00A212F8"/>
    <w:rsid w:val="00A30598"/>
    <w:rsid w:val="00A361A3"/>
    <w:rsid w:val="00A61525"/>
    <w:rsid w:val="00A65165"/>
    <w:rsid w:val="00A72500"/>
    <w:rsid w:val="00A77558"/>
    <w:rsid w:val="00A825C5"/>
    <w:rsid w:val="00A90E61"/>
    <w:rsid w:val="00A93DE0"/>
    <w:rsid w:val="00A95FAA"/>
    <w:rsid w:val="00AB72FC"/>
    <w:rsid w:val="00AB79C5"/>
    <w:rsid w:val="00AB79D7"/>
    <w:rsid w:val="00AC5E17"/>
    <w:rsid w:val="00AC7B49"/>
    <w:rsid w:val="00AF185C"/>
    <w:rsid w:val="00B00B5A"/>
    <w:rsid w:val="00B06F04"/>
    <w:rsid w:val="00B20C7E"/>
    <w:rsid w:val="00B24B5D"/>
    <w:rsid w:val="00B26FDE"/>
    <w:rsid w:val="00B40B75"/>
    <w:rsid w:val="00B5159B"/>
    <w:rsid w:val="00B67C19"/>
    <w:rsid w:val="00B76058"/>
    <w:rsid w:val="00B903DE"/>
    <w:rsid w:val="00B93B80"/>
    <w:rsid w:val="00BA1FA4"/>
    <w:rsid w:val="00BC53EE"/>
    <w:rsid w:val="00BD17CB"/>
    <w:rsid w:val="00BD7470"/>
    <w:rsid w:val="00BE366B"/>
    <w:rsid w:val="00BE62B2"/>
    <w:rsid w:val="00BE7852"/>
    <w:rsid w:val="00C11310"/>
    <w:rsid w:val="00C13936"/>
    <w:rsid w:val="00C17B80"/>
    <w:rsid w:val="00C24517"/>
    <w:rsid w:val="00C417B7"/>
    <w:rsid w:val="00C47453"/>
    <w:rsid w:val="00C4782B"/>
    <w:rsid w:val="00C613D6"/>
    <w:rsid w:val="00C641D3"/>
    <w:rsid w:val="00C70063"/>
    <w:rsid w:val="00C86489"/>
    <w:rsid w:val="00C908F1"/>
    <w:rsid w:val="00C92E07"/>
    <w:rsid w:val="00CA1362"/>
    <w:rsid w:val="00CA327B"/>
    <w:rsid w:val="00CB1A3E"/>
    <w:rsid w:val="00CC3C27"/>
    <w:rsid w:val="00CC7333"/>
    <w:rsid w:val="00CD2FAD"/>
    <w:rsid w:val="00CD369F"/>
    <w:rsid w:val="00CD57AE"/>
    <w:rsid w:val="00CE0C55"/>
    <w:rsid w:val="00CF65D7"/>
    <w:rsid w:val="00D01C44"/>
    <w:rsid w:val="00D11A85"/>
    <w:rsid w:val="00D23C92"/>
    <w:rsid w:val="00D24365"/>
    <w:rsid w:val="00D26CA9"/>
    <w:rsid w:val="00D2733C"/>
    <w:rsid w:val="00D4378B"/>
    <w:rsid w:val="00D5470E"/>
    <w:rsid w:val="00D55A6B"/>
    <w:rsid w:val="00D56E37"/>
    <w:rsid w:val="00D76C71"/>
    <w:rsid w:val="00D81F4B"/>
    <w:rsid w:val="00D832CB"/>
    <w:rsid w:val="00D9442E"/>
    <w:rsid w:val="00DA4F7C"/>
    <w:rsid w:val="00DB742F"/>
    <w:rsid w:val="00DC0F9F"/>
    <w:rsid w:val="00DC13E1"/>
    <w:rsid w:val="00DC17DF"/>
    <w:rsid w:val="00DC490C"/>
    <w:rsid w:val="00DC6BEC"/>
    <w:rsid w:val="00DD0346"/>
    <w:rsid w:val="00DD0709"/>
    <w:rsid w:val="00DD44FB"/>
    <w:rsid w:val="00DD465C"/>
    <w:rsid w:val="00E160C9"/>
    <w:rsid w:val="00E333D8"/>
    <w:rsid w:val="00E45A19"/>
    <w:rsid w:val="00E56A41"/>
    <w:rsid w:val="00E64379"/>
    <w:rsid w:val="00E757E3"/>
    <w:rsid w:val="00E771CD"/>
    <w:rsid w:val="00E811F5"/>
    <w:rsid w:val="00E911D2"/>
    <w:rsid w:val="00E91387"/>
    <w:rsid w:val="00E91CDD"/>
    <w:rsid w:val="00EA6700"/>
    <w:rsid w:val="00EC575D"/>
    <w:rsid w:val="00ED0039"/>
    <w:rsid w:val="00ED45BB"/>
    <w:rsid w:val="00ED74AE"/>
    <w:rsid w:val="00EF2BE9"/>
    <w:rsid w:val="00EF4509"/>
    <w:rsid w:val="00EF638E"/>
    <w:rsid w:val="00F025B4"/>
    <w:rsid w:val="00F362B8"/>
    <w:rsid w:val="00F36740"/>
    <w:rsid w:val="00F37670"/>
    <w:rsid w:val="00F526E1"/>
    <w:rsid w:val="00F6217D"/>
    <w:rsid w:val="00F65915"/>
    <w:rsid w:val="00F87143"/>
    <w:rsid w:val="00F97B3C"/>
    <w:rsid w:val="00FB4ABD"/>
    <w:rsid w:val="00FB6B30"/>
    <w:rsid w:val="00FD2196"/>
    <w:rsid w:val="00FD2A94"/>
    <w:rsid w:val="00FE0F1D"/>
    <w:rsid w:val="00FE5049"/>
    <w:rsid w:val="00FF0DF3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AD9A5"/>
  <w15:docId w15:val="{6E753404-4ACC-457B-92D7-EC680C11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8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C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EF2BE9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825C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A825C5"/>
    <w:rPr>
      <w:b/>
      <w:bCs/>
    </w:rPr>
  </w:style>
  <w:style w:type="character" w:styleId="nfasis">
    <w:name w:val="Emphasis"/>
    <w:basedOn w:val="Fuentedeprrafopredeter"/>
    <w:uiPriority w:val="20"/>
    <w:qFormat/>
    <w:rsid w:val="008F452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C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se\OneDrive\Documentos\Plantillas%20personalizadas%20de%20Office\HOJA%20MEMBRETADA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1C1C1-F78C-4F58-A23C-C6B6AB7A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Oficial</Template>
  <TotalTime>3</TotalTime>
  <Pages>2</Pages>
  <Words>435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 Parlamentaria</dc:creator>
  <cp:lastModifiedBy>Secretaria Parlamentaria</cp:lastModifiedBy>
  <cp:revision>1</cp:revision>
  <cp:lastPrinted>2025-05-27T15:08:00Z</cp:lastPrinted>
  <dcterms:created xsi:type="dcterms:W3CDTF">2025-09-08T20:42:00Z</dcterms:created>
  <dcterms:modified xsi:type="dcterms:W3CDTF">2025-09-08T20:45:00Z</dcterms:modified>
</cp:coreProperties>
</file>