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43" w:rsidRDefault="002D3243" w:rsidP="002D32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s-ES" w:eastAsia="es-ES"/>
        </w:rPr>
      </w:pPr>
    </w:p>
    <w:p w:rsidR="002D3243" w:rsidRPr="002D3243" w:rsidRDefault="002D3243" w:rsidP="002D32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s-ES" w:eastAsia="es-ES"/>
        </w:rPr>
      </w:pPr>
      <w:r w:rsidRPr="002D3243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s-ES" w:eastAsia="es-ES"/>
        </w:rPr>
        <w:t>MINUTA DE DECLARACIÓN N° 09/2023 – C.D.T.</w:t>
      </w:r>
    </w:p>
    <w:p w:rsidR="002D3243" w:rsidRPr="002D3243" w:rsidRDefault="002D3243" w:rsidP="002D3243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  <w:lang w:val="es-ES"/>
        </w:rPr>
      </w:pPr>
      <w:r w:rsidRPr="002D3243">
        <w:rPr>
          <w:rFonts w:ascii="Times New Roman" w:eastAsia="Calibri" w:hAnsi="Times New Roman" w:cs="Times New Roman"/>
          <w:sz w:val="24"/>
          <w:szCs w:val="24"/>
          <w:lang w:val="es-ES"/>
        </w:rPr>
        <w:t>(</w:t>
      </w:r>
      <w:r w:rsidRPr="002D3243">
        <w:rPr>
          <w:rFonts w:ascii="Times New Roman" w:eastAsia="Calibri" w:hAnsi="Times New Roman" w:cs="Times New Roman"/>
          <w:sz w:val="16"/>
          <w:szCs w:val="16"/>
          <w:lang w:val="es-ES"/>
        </w:rPr>
        <w:t>Ref.:</w:t>
      </w:r>
      <w:r w:rsidRPr="002D3243">
        <w:rPr>
          <w:rFonts w:ascii="Times New Roman" w:eastAsia="Arial" w:hAnsi="Times New Roman" w:cs="Times New Roman"/>
          <w:lang w:eastAsia="es-AR"/>
        </w:rPr>
        <w:t xml:space="preserve"> </w:t>
      </w:r>
      <w:r w:rsidRPr="002D3243">
        <w:rPr>
          <w:rFonts w:ascii="Times New Roman" w:eastAsia="Arial" w:hAnsi="Times New Roman" w:cs="Times New Roman"/>
          <w:sz w:val="20"/>
          <w:lang w:eastAsia="es-AR"/>
        </w:rPr>
        <w:t>Personalidad Destacada de la Ciudad de Tilcara</w:t>
      </w:r>
      <w:r w:rsidRPr="002D3243">
        <w:rPr>
          <w:rFonts w:ascii="Times New Roman" w:eastAsia="Calibri" w:hAnsi="Times New Roman" w:cs="Times New Roman"/>
          <w:sz w:val="24"/>
          <w:szCs w:val="24"/>
          <w:lang w:val="es-ES"/>
        </w:rPr>
        <w:t>)</w:t>
      </w:r>
    </w:p>
    <w:p w:rsidR="002D3243" w:rsidRPr="002D3243" w:rsidRDefault="002D3243" w:rsidP="002D324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2D3243">
        <w:rPr>
          <w:rFonts w:ascii="Times New Roman" w:eastAsia="Calibri" w:hAnsi="Times New Roman" w:cs="Times New Roman"/>
          <w:b/>
          <w:sz w:val="28"/>
          <w:szCs w:val="28"/>
          <w:u w:val="single"/>
          <w:lang w:val="es-ES"/>
        </w:rPr>
        <w:t>VISTO:</w:t>
      </w:r>
    </w:p>
    <w:p w:rsidR="002D3243" w:rsidRPr="002D3243" w:rsidRDefault="002D3243" w:rsidP="002D3243">
      <w:pPr>
        <w:tabs>
          <w:tab w:val="left" w:pos="5771"/>
        </w:tabs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2D324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Las facultades que confiere la Ley Orgánica de los Municipios Nº 4466/89 en su Artículo N° 102, como también lo expresado en el Artículo 121 del Reglamento Interno del Concejo Deliberante. </w:t>
      </w:r>
    </w:p>
    <w:p w:rsidR="002D3243" w:rsidRPr="002D3243" w:rsidRDefault="002D3243" w:rsidP="002D3243">
      <w:pPr>
        <w:tabs>
          <w:tab w:val="left" w:pos="5771"/>
        </w:tabs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2D3243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Y, </w:t>
      </w:r>
    </w:p>
    <w:p w:rsidR="002D3243" w:rsidRPr="002D3243" w:rsidRDefault="002D3243" w:rsidP="002D3243">
      <w:pPr>
        <w:tabs>
          <w:tab w:val="left" w:pos="5771"/>
        </w:tabs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2D3243">
        <w:rPr>
          <w:rFonts w:ascii="Times New Roman" w:eastAsia="Arial" w:hAnsi="Times New Roman" w:cs="Times New Roman"/>
          <w:b/>
          <w:sz w:val="28"/>
          <w:szCs w:val="28"/>
          <w:lang w:eastAsia="es-AR"/>
        </w:rPr>
        <w:t>CONSIDERANDO:</w:t>
      </w: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>Que, QUIPILDOR ARIADNA MAGALI nació en la localidad de Tilcara el 16 de junio del año 2001.</w:t>
      </w: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>Que, QUIPILDOR ARIADNA MAGALI, encontró la pasión en la Comunicación Social, en el diálogo entre los pares y escuchar a las comunidades y darles la voz a los que nos tienen.</w:t>
      </w: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 xml:space="preserve">Que, QUIPILDOR ARIADNA MAGALI, gano la postulación para cursar en la Universidad Autónoma de </w:t>
      </w:r>
      <w:proofErr w:type="spellStart"/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>Tiaxcala</w:t>
      </w:r>
      <w:proofErr w:type="spellEnd"/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 xml:space="preserve">, coordinación de Enlace Internacional, Vinculación e intercambio Académico. </w:t>
      </w: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>Que, dicha estancia tendrá lugar durante el periodo 2023-2 (14 de agosto al 15 de diciembre) en la Facultad de Ciencia de la Educación de la República de México.</w:t>
      </w: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>Que, QUIPILDOR ARIADNA MAGALI está entusiasmada por representar a su pueblo, el que le vio crecer, a su provincia y para ella, es un enorme orgullo que la comunidad le acompañe.</w:t>
      </w: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>Que, debería de ser una política de Estado acompañar económicamente a los Estudiantes eméritos que representen a Tilcara y que reciban un incentivo económico para afrontar los gastos.</w:t>
      </w: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u w:val="single"/>
          <w:lang w:eastAsia="es-AR"/>
        </w:rPr>
      </w:pPr>
      <w:r w:rsidRPr="002D3243">
        <w:rPr>
          <w:rFonts w:ascii="Times New Roman" w:eastAsia="Arial" w:hAnsi="Times New Roman" w:cs="Times New Roman"/>
          <w:b/>
          <w:sz w:val="28"/>
          <w:szCs w:val="28"/>
          <w:u w:val="single"/>
          <w:lang w:eastAsia="es-AR"/>
        </w:rPr>
        <w:t>EL CONCEJO DELIBERANTE DE LA MUNICIPALIDAD DE TILCARA</w:t>
      </w:r>
    </w:p>
    <w:p w:rsidR="002D3243" w:rsidRPr="002D3243" w:rsidRDefault="002D3243" w:rsidP="002D3243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u w:val="single"/>
          <w:lang w:eastAsia="es-AR"/>
        </w:rPr>
      </w:pPr>
      <w:r w:rsidRPr="002D3243">
        <w:rPr>
          <w:rFonts w:ascii="Times New Roman" w:eastAsia="Arial" w:hAnsi="Times New Roman" w:cs="Times New Roman"/>
          <w:b/>
          <w:sz w:val="28"/>
          <w:szCs w:val="28"/>
          <w:u w:val="single"/>
          <w:lang w:eastAsia="es-AR"/>
        </w:rPr>
        <w:t>SANCIONA LA SIGUIENTE MINUTA DE DECLARACIÓN N°09/23:</w:t>
      </w:r>
    </w:p>
    <w:p w:rsidR="002D3243" w:rsidRPr="002D3243" w:rsidRDefault="002D3243" w:rsidP="002D3243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u w:val="single"/>
          <w:lang w:eastAsia="es-AR"/>
        </w:rPr>
      </w:pPr>
    </w:p>
    <w:p w:rsidR="002D3243" w:rsidRPr="002D3243" w:rsidRDefault="002D3243" w:rsidP="002D3243">
      <w:pPr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  <w:r w:rsidRPr="002D3243">
        <w:rPr>
          <w:rFonts w:ascii="Times New Roman" w:eastAsia="Arial" w:hAnsi="Times New Roman" w:cs="Times New Roman"/>
          <w:b/>
          <w:sz w:val="28"/>
          <w:szCs w:val="28"/>
          <w:lang w:eastAsia="es-AR"/>
        </w:rPr>
        <w:t>Artículo N° 1</w:t>
      </w:r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>: - El Concejo Deliberante de la Ciudad de Tilcara Declara PERSONALIDAD DESTACADA A LA ESTUDIANTE QUIPILDOR ARIADNA MAGALI. Por su valioso aporte a La historia de Tilcara, a la educación y acciones en su corta edad que trascendieron los límites de nuestra provincia y país, llevando en alto el nombre de Tilcara.</w:t>
      </w:r>
    </w:p>
    <w:p w:rsidR="002D3243" w:rsidRPr="002D3243" w:rsidRDefault="002D3243" w:rsidP="002D3243">
      <w:pPr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  <w:r w:rsidRPr="002D3243">
        <w:rPr>
          <w:rFonts w:ascii="Times New Roman" w:eastAsia="Arial" w:hAnsi="Times New Roman" w:cs="Times New Roman"/>
          <w:b/>
          <w:sz w:val="28"/>
          <w:szCs w:val="28"/>
          <w:lang w:eastAsia="es-AR"/>
        </w:rPr>
        <w:t>Articulo N° 2</w:t>
      </w:r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>: - Otórguese un certificado de reconocimiento a la Estudiante QUIPILDOR ARIADNA MAGALI.</w:t>
      </w:r>
    </w:p>
    <w:p w:rsidR="002D3243" w:rsidRPr="002D3243" w:rsidRDefault="002D3243" w:rsidP="002D3243">
      <w:pPr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  <w:r w:rsidRPr="002D3243">
        <w:rPr>
          <w:rFonts w:ascii="Times New Roman" w:eastAsia="Arial" w:hAnsi="Times New Roman" w:cs="Times New Roman"/>
          <w:b/>
          <w:sz w:val="28"/>
          <w:szCs w:val="28"/>
          <w:lang w:eastAsia="es-AR"/>
        </w:rPr>
        <w:t>Articulo N° 3: -</w:t>
      </w:r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 xml:space="preserve"> Difúndase por los diferentes medios de comunicación local para conocimiento de toda la comunidad.</w:t>
      </w:r>
    </w:p>
    <w:p w:rsidR="002D3243" w:rsidRPr="002D3243" w:rsidRDefault="002D3243" w:rsidP="002D3243">
      <w:pPr>
        <w:spacing w:after="0" w:line="276" w:lineRule="auto"/>
        <w:jc w:val="both"/>
        <w:rPr>
          <w:rFonts w:ascii="Arial" w:eastAsia="Arial" w:hAnsi="Arial" w:cs="Arial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es-AR"/>
        </w:rPr>
      </w:pPr>
      <w:r w:rsidRPr="002D3243">
        <w:rPr>
          <w:rFonts w:ascii="Times New Roman" w:eastAsia="Arial" w:hAnsi="Times New Roman" w:cs="Times New Roman"/>
          <w:b/>
          <w:sz w:val="28"/>
          <w:szCs w:val="28"/>
          <w:lang w:eastAsia="es-AR"/>
        </w:rPr>
        <w:t>Articulo N° 4: -</w:t>
      </w:r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>Remitir copia al ejecutivo Municipal, Universidad Nacional de Jujuy, Facultad de Humanidades y Ciencias Sociales, Centros Educativos de todos los niveles, Región II y al Ministerio de Educación de la Provincia de Jujuy incentivando a la participación y la formación educativa.</w:t>
      </w:r>
    </w:p>
    <w:p w:rsidR="006555F5" w:rsidRDefault="006555F5" w:rsidP="002D3243">
      <w:pPr>
        <w:spacing w:after="0" w:line="276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jc w:val="both"/>
        <w:rPr>
          <w:rFonts w:ascii="Arial" w:eastAsia="Arial" w:hAnsi="Arial" w:cs="Arial"/>
          <w:sz w:val="28"/>
          <w:szCs w:val="28"/>
          <w:lang w:eastAsia="es-AR"/>
        </w:rPr>
      </w:pPr>
      <w:bookmarkStart w:id="0" w:name="_GoBack"/>
      <w:bookmarkEnd w:id="0"/>
      <w:r w:rsidRPr="002D3243">
        <w:rPr>
          <w:rFonts w:ascii="Times New Roman" w:eastAsia="Arial" w:hAnsi="Times New Roman" w:cs="Times New Roman"/>
          <w:b/>
          <w:sz w:val="28"/>
          <w:szCs w:val="28"/>
          <w:lang w:eastAsia="es-AR"/>
        </w:rPr>
        <w:t xml:space="preserve">Articulo N° 5: - De forma. - </w:t>
      </w:r>
    </w:p>
    <w:p w:rsidR="002D3243" w:rsidRDefault="002D3243" w:rsidP="002D3243">
      <w:pPr>
        <w:spacing w:after="0" w:line="276" w:lineRule="auto"/>
        <w:jc w:val="right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Default="002D3243" w:rsidP="002D3243">
      <w:pPr>
        <w:spacing w:after="0" w:line="276" w:lineRule="auto"/>
        <w:jc w:val="right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2D3243" w:rsidRPr="002D3243" w:rsidRDefault="002D3243" w:rsidP="002D3243">
      <w:pPr>
        <w:spacing w:after="0" w:line="276" w:lineRule="auto"/>
        <w:jc w:val="right"/>
        <w:rPr>
          <w:rFonts w:ascii="Times New Roman" w:eastAsia="Arial" w:hAnsi="Times New Roman" w:cs="Times New Roman"/>
          <w:sz w:val="28"/>
          <w:szCs w:val="28"/>
          <w:lang w:eastAsia="es-AR"/>
        </w:rPr>
      </w:pPr>
      <w:r w:rsidRPr="002D3243">
        <w:rPr>
          <w:rFonts w:ascii="Times New Roman" w:eastAsia="Arial" w:hAnsi="Times New Roman" w:cs="Times New Roman"/>
          <w:sz w:val="28"/>
          <w:szCs w:val="28"/>
          <w:lang w:eastAsia="es-AR"/>
        </w:rPr>
        <w:t xml:space="preserve">Concejo Deliberante de Tilcara 02 de agosto, 2023 </w:t>
      </w:r>
    </w:p>
    <w:p w:rsidR="002D3243" w:rsidRPr="002D3243" w:rsidRDefault="002D3243" w:rsidP="002D3243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eastAsia="es-AR"/>
        </w:rPr>
      </w:pPr>
    </w:p>
    <w:p w:rsidR="00472F25" w:rsidRDefault="00472F25"/>
    <w:sectPr w:rsidR="00472F25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C32" w:rsidRDefault="00221C32" w:rsidP="002D3243">
      <w:pPr>
        <w:spacing w:after="0" w:line="240" w:lineRule="auto"/>
      </w:pPr>
      <w:r>
        <w:separator/>
      </w:r>
    </w:p>
  </w:endnote>
  <w:endnote w:type="continuationSeparator" w:id="0">
    <w:p w:rsidR="00221C32" w:rsidRDefault="00221C32" w:rsidP="002D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543463"/>
      <w:docPartObj>
        <w:docPartGallery w:val="Page Numbers (Bottom of Page)"/>
        <w:docPartUnique/>
      </w:docPartObj>
    </w:sdtPr>
    <w:sdtEndPr/>
    <w:sdtContent>
      <w:p w:rsidR="002D3243" w:rsidRDefault="002D324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7B0" w:rsidRPr="00F377B0">
          <w:rPr>
            <w:noProof/>
            <w:lang w:val="es-ES"/>
          </w:rPr>
          <w:t>2</w:t>
        </w:r>
        <w:r>
          <w:fldChar w:fldCharType="end"/>
        </w:r>
      </w:p>
    </w:sdtContent>
  </w:sdt>
  <w:p w:rsidR="002D3243" w:rsidRDefault="002D32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C32" w:rsidRDefault="00221C32" w:rsidP="002D3243">
      <w:pPr>
        <w:spacing w:after="0" w:line="240" w:lineRule="auto"/>
      </w:pPr>
      <w:r>
        <w:separator/>
      </w:r>
    </w:p>
  </w:footnote>
  <w:footnote w:type="continuationSeparator" w:id="0">
    <w:p w:rsidR="00221C32" w:rsidRDefault="00221C32" w:rsidP="002D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43" w:rsidRDefault="002D3243" w:rsidP="002D3243">
    <w:pPr>
      <w:tabs>
        <w:tab w:val="center" w:pos="4252"/>
        <w:tab w:val="right" w:pos="8504"/>
      </w:tabs>
      <w:spacing w:line="240" w:lineRule="auto"/>
      <w:ind w:left="-709"/>
      <w:rPr>
        <w:rFonts w:ascii="Times New Roman" w:eastAsia="Calibri" w:hAnsi="Times New Roman" w:cs="Times New Roman"/>
        <w:b/>
        <w:sz w:val="24"/>
        <w:szCs w:val="24"/>
      </w:rPr>
    </w:pPr>
    <w:r w:rsidRPr="00772303">
      <w:rPr>
        <w:rFonts w:ascii="Times New Roman" w:eastAsia="Calibri" w:hAnsi="Times New Roman" w:cs="Times New Roman"/>
        <w:noProof/>
        <w:sz w:val="24"/>
        <w:szCs w:val="24"/>
        <w:lang w:eastAsia="es-AR"/>
      </w:rPr>
      <w:drawing>
        <wp:anchor distT="0" distB="0" distL="114300" distR="114300" simplePos="0" relativeHeight="251660288" behindDoc="1" locked="0" layoutInCell="1" allowOverlap="1" wp14:anchorId="0351C888" wp14:editId="7386B097">
          <wp:simplePos x="0" y="0"/>
          <wp:positionH relativeFrom="margin">
            <wp:align>left</wp:align>
          </wp:positionH>
          <wp:positionV relativeFrom="paragraph">
            <wp:posOffset>-70485</wp:posOffset>
          </wp:positionV>
          <wp:extent cx="628650" cy="648970"/>
          <wp:effectExtent l="0" t="0" r="0" b="0"/>
          <wp:wrapThrough wrapText="bothSides">
            <wp:wrapPolygon edited="0">
              <wp:start x="0" y="0"/>
              <wp:lineTo x="0" y="20924"/>
              <wp:lineTo x="20945" y="20924"/>
              <wp:lineTo x="20945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4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585" w:rsidRPr="00772303">
      <w:rPr>
        <w:rFonts w:ascii="Times New Roman" w:eastAsia="Calibri" w:hAnsi="Times New Roman" w:cs="Times New Roman"/>
        <w:noProof/>
        <w:sz w:val="24"/>
        <w:szCs w:val="24"/>
        <w:lang w:eastAsia="es-AR"/>
      </w:rPr>
      <w:drawing>
        <wp:anchor distT="0" distB="0" distL="114300" distR="114300" simplePos="0" relativeHeight="251659264" behindDoc="1" locked="0" layoutInCell="1" allowOverlap="1" wp14:anchorId="6F66C4DD" wp14:editId="549B36EA">
          <wp:simplePos x="0" y="0"/>
          <wp:positionH relativeFrom="column">
            <wp:posOffset>5463540</wp:posOffset>
          </wp:positionH>
          <wp:positionV relativeFrom="paragraph">
            <wp:posOffset>-137795</wp:posOffset>
          </wp:positionV>
          <wp:extent cx="637540" cy="601980"/>
          <wp:effectExtent l="0" t="0" r="0" b="7620"/>
          <wp:wrapThrough wrapText="bothSides">
            <wp:wrapPolygon edited="0">
              <wp:start x="0" y="0"/>
              <wp:lineTo x="0" y="21190"/>
              <wp:lineTo x="20653" y="21190"/>
              <wp:lineTo x="20653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585" w:rsidRPr="00772303">
      <w:rPr>
        <w:rFonts w:ascii="Times New Roman" w:eastAsia="Calibri" w:hAnsi="Times New Roman" w:cs="Times New Roman"/>
        <w:b/>
        <w:sz w:val="24"/>
        <w:szCs w:val="24"/>
      </w:rPr>
      <w:t>CONCEJO DELIBERANTE de la</w:t>
    </w:r>
    <w:r>
      <w:rPr>
        <w:rFonts w:ascii="Times New Roman" w:eastAsia="Calibri" w:hAnsi="Times New Roman" w:cs="Times New Roman"/>
        <w:b/>
        <w:sz w:val="24"/>
        <w:szCs w:val="24"/>
      </w:rPr>
      <w:t xml:space="preserve"> </w:t>
    </w:r>
    <w:r w:rsidR="00880585" w:rsidRPr="00772303">
      <w:rPr>
        <w:rFonts w:ascii="Times New Roman" w:eastAsia="Calibri" w:hAnsi="Times New Roman" w:cs="Times New Roman"/>
        <w:b/>
        <w:sz w:val="24"/>
        <w:szCs w:val="24"/>
      </w:rPr>
      <w:t>MUNICIPALIDAD de TILCARA</w:t>
    </w:r>
  </w:p>
  <w:p w:rsidR="00772303" w:rsidRPr="002D3243" w:rsidRDefault="00880585" w:rsidP="002D3243">
    <w:pPr>
      <w:tabs>
        <w:tab w:val="center" w:pos="4252"/>
        <w:tab w:val="right" w:pos="8504"/>
      </w:tabs>
      <w:spacing w:line="240" w:lineRule="auto"/>
      <w:ind w:left="-709"/>
      <w:rPr>
        <w:rFonts w:ascii="Times New Roman" w:eastAsia="Calibri" w:hAnsi="Times New Roman" w:cs="Times New Roman"/>
        <w:b/>
        <w:sz w:val="24"/>
        <w:szCs w:val="24"/>
      </w:rPr>
    </w:pPr>
    <w:r w:rsidRPr="00772303">
      <w:rPr>
        <w:rFonts w:ascii="Arial Narrow" w:eastAsia="Calibri" w:hAnsi="Arial Narrow" w:cs="Times New Roman"/>
        <w:sz w:val="16"/>
        <w:szCs w:val="24"/>
      </w:rPr>
      <w:t>Simón Bolívar 269 (4624) Tilcara – Provincia de Jujuy</w:t>
    </w:r>
    <w:r w:rsidR="002D3243">
      <w:rPr>
        <w:rFonts w:ascii="Times New Roman" w:eastAsia="Calibri" w:hAnsi="Times New Roman" w:cs="Times New Roman"/>
        <w:b/>
        <w:sz w:val="24"/>
        <w:szCs w:val="24"/>
      </w:rPr>
      <w:t>-</w:t>
    </w:r>
    <w:r w:rsidR="002D3243" w:rsidRPr="00772303">
      <w:rPr>
        <w:rFonts w:ascii="Arial Narrow" w:eastAsia="Calibri" w:hAnsi="Arial Narrow" w:cs="Times New Roman"/>
        <w:sz w:val="16"/>
        <w:szCs w:val="24"/>
      </w:rPr>
      <w:t xml:space="preserve"> “</w:t>
    </w:r>
    <w:r w:rsidRPr="00772303">
      <w:rPr>
        <w:rFonts w:ascii="Arial Narrow" w:eastAsia="Calibri" w:hAnsi="Arial Narrow" w:cs="Times New Roman"/>
        <w:sz w:val="16"/>
        <w:szCs w:val="24"/>
      </w:rPr>
      <w:t>A 41 años de la Guerra de Malvinas, Prohibido Olvidar 1982- 2023</w:t>
    </w:r>
    <w:r w:rsidRPr="00772303">
      <w:rPr>
        <w:rFonts w:ascii="Arial Narrow" w:eastAsia="Calibri" w:hAnsi="Arial Narrow" w:cs="Times New Roman"/>
        <w:sz w:val="20"/>
        <w:szCs w:val="24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43"/>
    <w:rsid w:val="00221C32"/>
    <w:rsid w:val="002D3243"/>
    <w:rsid w:val="00472F25"/>
    <w:rsid w:val="006555F5"/>
    <w:rsid w:val="00880585"/>
    <w:rsid w:val="00F3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52E3"/>
  <w15:chartTrackingRefBased/>
  <w15:docId w15:val="{7EC76502-A374-4376-9669-A16602D4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3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3243"/>
  </w:style>
  <w:style w:type="paragraph" w:styleId="Piedepgina">
    <w:name w:val="footer"/>
    <w:basedOn w:val="Normal"/>
    <w:link w:val="PiedepginaCar"/>
    <w:uiPriority w:val="99"/>
    <w:unhideWhenUsed/>
    <w:rsid w:val="002D3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3243"/>
  </w:style>
  <w:style w:type="paragraph" w:styleId="Textodeglobo">
    <w:name w:val="Balloon Text"/>
    <w:basedOn w:val="Normal"/>
    <w:link w:val="TextodegloboCar"/>
    <w:uiPriority w:val="99"/>
    <w:semiHidden/>
    <w:unhideWhenUsed/>
    <w:rsid w:val="00655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5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2023-08-02T12:13:00Z</cp:lastPrinted>
  <dcterms:created xsi:type="dcterms:W3CDTF">2023-07-31T14:48:00Z</dcterms:created>
  <dcterms:modified xsi:type="dcterms:W3CDTF">2023-08-02T12:45:00Z</dcterms:modified>
</cp:coreProperties>
</file>